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E0" w:rsidRPr="00181B47" w:rsidRDefault="00F726E0" w:rsidP="00F726E0">
      <w:pPr>
        <w:autoSpaceDE w:val="0"/>
        <w:autoSpaceDN w:val="0"/>
        <w:adjustRightInd w:val="0"/>
        <w:jc w:val="right"/>
        <w:rPr>
          <w:rFonts w:cs="Times New Roman"/>
          <w:b/>
          <w:szCs w:val="24"/>
        </w:rPr>
      </w:pPr>
      <w:r w:rsidRPr="00181B47">
        <w:rPr>
          <w:rFonts w:cs="Times New Roman"/>
          <w:b/>
          <w:szCs w:val="24"/>
        </w:rPr>
        <w:t xml:space="preserve">УТВЕРЖДЕНО </w:t>
      </w:r>
    </w:p>
    <w:p w:rsidR="00F726E0" w:rsidRPr="00181B47" w:rsidRDefault="00F726E0" w:rsidP="00F726E0">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F726E0" w:rsidRPr="00181B47" w:rsidRDefault="00F726E0" w:rsidP="00F726E0">
      <w:pPr>
        <w:autoSpaceDE w:val="0"/>
        <w:autoSpaceDN w:val="0"/>
        <w:adjustRightInd w:val="0"/>
        <w:jc w:val="right"/>
        <w:rPr>
          <w:rFonts w:cs="Times New Roman"/>
          <w:szCs w:val="24"/>
        </w:rPr>
      </w:pPr>
      <w:r w:rsidRPr="00181B47">
        <w:rPr>
          <w:rFonts w:cs="Times New Roman"/>
          <w:szCs w:val="24"/>
        </w:rPr>
        <w:t xml:space="preserve">АС </w:t>
      </w:r>
      <w:r w:rsidRPr="00695A37">
        <w:rPr>
          <w:rFonts w:cs="Times New Roman"/>
          <w:szCs w:val="24"/>
        </w:rPr>
        <w:t>«Объединение проектировщиков «</w:t>
      </w:r>
      <w:proofErr w:type="spellStart"/>
      <w:r w:rsidRPr="00695A37">
        <w:rPr>
          <w:rFonts w:cs="Times New Roman"/>
          <w:szCs w:val="24"/>
        </w:rPr>
        <w:t>УниверсалПроект</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CE1C25">
        <w:rPr>
          <w:rFonts w:cs="Times New Roman"/>
          <w:szCs w:val="24"/>
        </w:rPr>
        <w:t>Протокол № б</w:t>
      </w:r>
      <w:proofErr w:type="gramEnd"/>
      <w:r w:rsidRPr="00CE1C25">
        <w:rPr>
          <w:rFonts w:cs="Times New Roman"/>
          <w:szCs w:val="24"/>
        </w:rPr>
        <w:t xml:space="preserve">/н от </w:t>
      </w:r>
      <w:r w:rsidR="00E0632A" w:rsidRPr="00CE1C25">
        <w:rPr>
          <w:rFonts w:cs="Times New Roman"/>
          <w:szCs w:val="24"/>
        </w:rPr>
        <w:t>2</w:t>
      </w:r>
      <w:r w:rsidR="00CE1C25" w:rsidRPr="00CE1C25">
        <w:rPr>
          <w:rFonts w:cs="Times New Roman"/>
          <w:szCs w:val="24"/>
        </w:rPr>
        <w:t>1</w:t>
      </w:r>
      <w:r w:rsidR="00181B47" w:rsidRPr="00CE1C25">
        <w:rPr>
          <w:rFonts w:cs="Times New Roman"/>
          <w:szCs w:val="24"/>
        </w:rPr>
        <w:t>.0</w:t>
      </w:r>
      <w:r w:rsidR="00CE1C25" w:rsidRPr="00CE1C25">
        <w:rPr>
          <w:rFonts w:cs="Times New Roman"/>
          <w:szCs w:val="24"/>
        </w:rPr>
        <w:t>7</w:t>
      </w:r>
      <w:r w:rsidR="00181B47" w:rsidRPr="00CE1C25">
        <w:rPr>
          <w:rFonts w:cs="Times New Roman"/>
          <w:szCs w:val="24"/>
        </w:rPr>
        <w:t>.20</w:t>
      </w:r>
      <w:r w:rsidR="00CE1C25" w:rsidRPr="00CE1C25">
        <w:rPr>
          <w:rFonts w:cs="Times New Roman"/>
          <w:szCs w:val="24"/>
        </w:rPr>
        <w:t>20</w:t>
      </w:r>
      <w:r w:rsidR="00181B47" w:rsidRPr="00CE1C25">
        <w:rPr>
          <w:rFonts w:cs="Times New Roman"/>
          <w:szCs w:val="24"/>
        </w:rPr>
        <w:t>г.</w:t>
      </w:r>
    </w:p>
    <w:p w:rsidR="00EB35B7" w:rsidRPr="00753CB0" w:rsidRDefault="00EB35B7" w:rsidP="00EB35B7">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EB35B7" w:rsidRPr="000E0A80" w:rsidRDefault="00EB35B7" w:rsidP="00EB35B7">
      <w:pPr>
        <w:ind w:left="5387" w:firstLine="11"/>
        <w:jc w:val="right"/>
        <w:rPr>
          <w:bCs/>
          <w:szCs w:val="24"/>
        </w:rPr>
      </w:pPr>
      <w:r w:rsidRPr="000E0A80">
        <w:rPr>
          <w:bCs/>
          <w:szCs w:val="24"/>
        </w:rPr>
        <w:t xml:space="preserve"> Ассоциации внесены изменения</w:t>
      </w:r>
    </w:p>
    <w:p w:rsidR="00EB35B7" w:rsidRPr="00FF3417" w:rsidRDefault="00EB35B7" w:rsidP="00EB35B7">
      <w:pPr>
        <w:autoSpaceDE w:val="0"/>
        <w:autoSpaceDN w:val="0"/>
        <w:adjustRightInd w:val="0"/>
        <w:jc w:val="right"/>
        <w:rPr>
          <w:rFonts w:cs="Times New Roman"/>
          <w:szCs w:val="24"/>
        </w:rPr>
      </w:pPr>
      <w:proofErr w:type="gramStart"/>
      <w:r w:rsidRPr="001543D4">
        <w:rPr>
          <w:bCs/>
          <w:szCs w:val="24"/>
        </w:rPr>
        <w:t>Протокол № б</w:t>
      </w:r>
      <w:proofErr w:type="gramEnd"/>
      <w:r w:rsidRPr="001543D4">
        <w:rPr>
          <w:bCs/>
          <w:szCs w:val="24"/>
        </w:rPr>
        <w:t xml:space="preserve">/н от </w:t>
      </w:r>
      <w:r>
        <w:rPr>
          <w:bCs/>
          <w:szCs w:val="24"/>
        </w:rPr>
        <w:t>03.03</w:t>
      </w:r>
      <w:r w:rsidRPr="001543D4">
        <w:rPr>
          <w:bCs/>
          <w:szCs w:val="24"/>
        </w:rPr>
        <w:t>.20</w:t>
      </w:r>
      <w:r>
        <w:rPr>
          <w:bCs/>
          <w:szCs w:val="24"/>
        </w:rPr>
        <w:t>21</w:t>
      </w:r>
      <w:r w:rsidRPr="001543D4">
        <w:rPr>
          <w:bCs/>
          <w:szCs w:val="24"/>
        </w:rPr>
        <w:t>г.</w:t>
      </w:r>
    </w:p>
    <w:p w:rsidR="00EB35B7" w:rsidRPr="0094470C" w:rsidRDefault="00EB35B7"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BE1B05" w:rsidRPr="0094470C" w:rsidRDefault="00BE1B05" w:rsidP="00181B47">
      <w:pPr>
        <w:autoSpaceDE w:val="0"/>
        <w:autoSpaceDN w:val="0"/>
        <w:adjustRightInd w:val="0"/>
        <w:jc w:val="right"/>
        <w:rPr>
          <w:rFonts w:cs="Times New Roman"/>
          <w:szCs w:val="24"/>
        </w:rPr>
      </w:pPr>
    </w:p>
    <w:p w:rsidR="003F581E" w:rsidRPr="0094470C" w:rsidRDefault="003F581E" w:rsidP="00181B47">
      <w:pPr>
        <w:jc w:val="right"/>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F726E0" w:rsidRPr="00695A37">
        <w:rPr>
          <w:rFonts w:cs="Times New Roman"/>
          <w:szCs w:val="24"/>
        </w:rPr>
        <w:t>«Объединение проектировщиков «УниверсалПроект</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w:t>
      </w:r>
      <w:proofErr w:type="gramEnd"/>
      <w:r w:rsidRPr="0094470C">
        <w:rPr>
          <w:rFonts w:cs="Times New Roman"/>
          <w:szCs w:val="24"/>
        </w:rPr>
        <w:t xml:space="preserve"> договорных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94470C" w:rsidRDefault="003F581E" w:rsidP="00012415">
      <w:pPr>
        <w:ind w:firstLine="709"/>
        <w:jc w:val="both"/>
        <w:rPr>
          <w:rFonts w:cs="Times New Roman"/>
          <w:b/>
          <w:szCs w:val="24"/>
        </w:rPr>
      </w:pPr>
      <w:r w:rsidRPr="0094470C">
        <w:rPr>
          <w:rFonts w:cs="Times New Roman"/>
          <w:szCs w:val="24"/>
        </w:rPr>
        <w:t xml:space="preserve"> </w:t>
      </w:r>
    </w:p>
    <w:p w:rsidR="003F581E" w:rsidRPr="0094470C" w:rsidRDefault="003F581E" w:rsidP="00012415">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lastRenderedPageBreak/>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w:t>
      </w:r>
      <w:r w:rsidRPr="0094470C">
        <w:rPr>
          <w:rFonts w:cs="Times New Roman"/>
          <w:szCs w:val="24"/>
        </w:rPr>
        <w:lastRenderedPageBreak/>
        <w:t>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3F581E" w:rsidP="00012415">
      <w:pPr>
        <w:autoSpaceDE w:val="0"/>
        <w:autoSpaceDN w:val="0"/>
        <w:adjustRightInd w:val="0"/>
        <w:ind w:firstLine="709"/>
        <w:jc w:val="both"/>
        <w:rPr>
          <w:rFonts w:cs="Times New Roman"/>
          <w:szCs w:val="24"/>
        </w:rPr>
      </w:pPr>
      <w:r w:rsidRPr="0094470C">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94470C">
        <w:rPr>
          <w:rFonts w:cs="Times New Roman"/>
          <w:szCs w:val="24"/>
        </w:rPr>
        <w:t xml:space="preserve">Постановлением </w:t>
      </w:r>
      <w:r w:rsidRPr="0094470C">
        <w:rPr>
          <w:rFonts w:cs="Times New Roman"/>
          <w:szCs w:val="24"/>
        </w:rPr>
        <w:t>Правительств</w:t>
      </w:r>
      <w:r w:rsidR="00972B1C" w:rsidRPr="0094470C">
        <w:rPr>
          <w:rFonts w:cs="Times New Roman"/>
          <w:szCs w:val="24"/>
        </w:rPr>
        <w:t>а</w:t>
      </w:r>
      <w:r w:rsidRPr="0094470C">
        <w:rPr>
          <w:rFonts w:cs="Times New Roman"/>
          <w:szCs w:val="24"/>
        </w:rPr>
        <w:t xml:space="preserve"> Российской Федерации</w:t>
      </w:r>
      <w:r w:rsidR="00972B1C" w:rsidRPr="0094470C">
        <w:rPr>
          <w:rFonts w:cs="Times New Roman"/>
          <w:szCs w:val="24"/>
        </w:rPr>
        <w:t xml:space="preserve"> №970 от 27.09.2016г</w:t>
      </w:r>
      <w:r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0"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1"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2" w:history="1">
        <w:r w:rsidRPr="0094470C">
          <w:rPr>
            <w:rFonts w:cs="Times New Roman"/>
            <w:color w:val="0000FF"/>
            <w:szCs w:val="24"/>
          </w:rPr>
          <w:t>порядке</w:t>
        </w:r>
      </w:hyperlink>
      <w:r w:rsidRPr="0094470C">
        <w:rPr>
          <w:rFonts w:cs="Times New Roman"/>
          <w:szCs w:val="24"/>
        </w:rPr>
        <w:t xml:space="preserve"> и по </w:t>
      </w:r>
      <w:hyperlink r:id="rId13"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4"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w:t>
      </w:r>
      <w:r w:rsidRPr="0094470C">
        <w:rPr>
          <w:rFonts w:cs="Times New Roman"/>
          <w:szCs w:val="24"/>
        </w:rPr>
        <w:lastRenderedPageBreak/>
        <w:t xml:space="preserve">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 xml:space="preserve">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w:t>
      </w:r>
      <w:r w:rsidRPr="0094470C">
        <w:rPr>
          <w:rFonts w:cs="Times New Roman"/>
          <w:szCs w:val="24"/>
        </w:rPr>
        <w:lastRenderedPageBreak/>
        <w:t>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w:t>
      </w:r>
      <w:r w:rsidRPr="0094470C">
        <w:rPr>
          <w:rFonts w:cs="Times New Roman"/>
          <w:szCs w:val="24"/>
        </w:rPr>
        <w:lastRenderedPageBreak/>
        <w:t>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саморегулируемая организация имеет право в целях оказания поддержки своим членам</w:t>
      </w:r>
      <w:proofErr w:type="gramEnd"/>
      <w:r w:rsidRPr="00FB2D98">
        <w:rPr>
          <w:rFonts w:eastAsia="Times New Roman" w:cs="Times New Roman"/>
          <w:szCs w:val="28"/>
          <w:lang w:eastAsia="zh-CN"/>
        </w:rPr>
        <w:t xml:space="preserve">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(далее </w:t>
      </w:r>
      <w:r w:rsidRPr="00FB2D98">
        <w:rPr>
          <w:rFonts w:eastAsia="Times New Roman" w:cs="Times New Roman"/>
          <w:szCs w:val="28"/>
          <w:lang w:eastAsia="zh-CN"/>
        </w:rPr>
        <w:lastRenderedPageBreak/>
        <w:t xml:space="preserve">соответственно – заём, займы, саморегулируемая организация, компенсационный фонд) в соответствии с гражданским законодательством до </w:t>
      </w:r>
      <w:bookmarkStart w:id="0" w:name="_GoBack"/>
      <w:bookmarkEnd w:id="0"/>
      <w:r w:rsidRPr="00FB2D98">
        <w:rPr>
          <w:rFonts w:eastAsia="Times New Roman" w:cs="Times New Roman"/>
          <w:szCs w:val="28"/>
          <w:lang w:eastAsia="zh-CN"/>
        </w:rPr>
        <w:t>1 января 202</w:t>
      </w:r>
      <w:r w:rsidR="00EB35B7">
        <w:rPr>
          <w:rFonts w:eastAsia="Times New Roman" w:cs="Times New Roman"/>
          <w:szCs w:val="28"/>
          <w:lang w:eastAsia="zh-CN"/>
        </w:rPr>
        <w:t>2</w:t>
      </w:r>
      <w:r w:rsidRPr="00FB2D98">
        <w:rPr>
          <w:rFonts w:eastAsia="Times New Roman" w:cs="Times New Roman"/>
          <w:szCs w:val="28"/>
          <w:lang w:eastAsia="zh-CN"/>
        </w:rPr>
        <w:t xml:space="preserve"> года. Объем займов, предоставленных саморегулируемой организацией, не может превышать 50 процентов от общего объема средств ее компенсационных фондов.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CE1C25">
        <w:rPr>
          <w:rFonts w:eastAsia="Times New Roman" w:cs="Times New Roman"/>
          <w:i/>
          <w:szCs w:val="28"/>
          <w:lang w:eastAsia="zh-CN"/>
        </w:rPr>
        <w:t>(</w:t>
      </w:r>
      <w:proofErr w:type="gramStart"/>
      <w:r w:rsidRPr="00CE1C25">
        <w:rPr>
          <w:rFonts w:eastAsia="Times New Roman" w:cs="Times New Roman"/>
          <w:i/>
          <w:szCs w:val="28"/>
          <w:lang w:eastAsia="zh-CN"/>
        </w:rPr>
        <w:t>протокол №</w:t>
      </w:r>
      <w:r w:rsidR="00CE1C25" w:rsidRPr="00CE1C25">
        <w:rPr>
          <w:rFonts w:eastAsia="Times New Roman" w:cs="Times New Roman"/>
          <w:i/>
          <w:szCs w:val="28"/>
          <w:lang w:eastAsia="zh-CN"/>
        </w:rPr>
        <w:t>б</w:t>
      </w:r>
      <w:proofErr w:type="gramEnd"/>
      <w:r w:rsidR="00CE1C25" w:rsidRPr="00CE1C25">
        <w:rPr>
          <w:rFonts w:eastAsia="Times New Roman" w:cs="Times New Roman"/>
          <w:i/>
          <w:szCs w:val="28"/>
          <w:lang w:eastAsia="zh-CN"/>
        </w:rPr>
        <w:t>/н</w:t>
      </w:r>
      <w:r w:rsidRPr="00CE1C25">
        <w:rPr>
          <w:rFonts w:eastAsia="Times New Roman" w:cs="Times New Roman"/>
          <w:i/>
          <w:szCs w:val="28"/>
          <w:lang w:eastAsia="zh-CN"/>
        </w:rPr>
        <w:t xml:space="preserve"> от </w:t>
      </w:r>
      <w:r w:rsidR="00CE1C25" w:rsidRPr="00CE1C25">
        <w:rPr>
          <w:rFonts w:eastAsia="Times New Roman" w:cs="Times New Roman"/>
          <w:i/>
          <w:szCs w:val="28"/>
          <w:lang w:eastAsia="zh-CN"/>
        </w:rPr>
        <w:t>21.07.2020г.</w:t>
      </w:r>
      <w:r w:rsidRPr="00CE1C25">
        <w:rPr>
          <w:rFonts w:eastAsia="Times New Roman" w:cs="Times New Roman"/>
          <w:i/>
          <w:szCs w:val="28"/>
          <w:lang w:eastAsia="zh-CN"/>
        </w:rPr>
        <w:t>)</w:t>
      </w:r>
      <w:r w:rsidRPr="00CE1C25">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lastRenderedPageBreak/>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а) выплата заработной платы работникам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86122C"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 1 апреля 2020 г.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w:t>
      </w:r>
      <w:proofErr w:type="gramEnd"/>
      <w:r w:rsidR="0086122C" w:rsidRPr="00B40B9A">
        <w:rPr>
          <w:rFonts w:cs="Times New Roman"/>
          <w:color w:val="000000"/>
          <w:szCs w:val="24"/>
          <w:shd w:val="clear" w:color="auto" w:fill="FFFFFF"/>
        </w:rPr>
        <w:t xml:space="preserve"> </w:t>
      </w:r>
      <w:proofErr w:type="gramStart"/>
      <w:r w:rsidR="0086122C" w:rsidRPr="00B40B9A">
        <w:rPr>
          <w:rFonts w:cs="Times New Roman"/>
          <w:color w:val="000000"/>
          <w:szCs w:val="24"/>
          <w:shd w:val="clear" w:color="auto" w:fill="FFFFFF"/>
        </w:rPr>
        <w:t>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w:t>
      </w:r>
      <w:proofErr w:type="gramEnd"/>
      <w:r w:rsidR="0086122C" w:rsidRPr="00B40B9A">
        <w:rPr>
          <w:rFonts w:cs="Times New Roman"/>
          <w:color w:val="000000"/>
          <w:szCs w:val="24"/>
          <w:shd w:val="clear" w:color="auto" w:fill="FFFFFF"/>
        </w:rPr>
        <w:t xml:space="preserve">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Start"/>
      <w:r w:rsidR="0086122C" w:rsidRPr="00B40B9A">
        <w:rPr>
          <w:rFonts w:cs="Times New Roman"/>
          <w:color w:val="000000"/>
          <w:szCs w:val="24"/>
          <w:shd w:val="clear" w:color="auto" w:fill="FFFFFF"/>
        </w:rPr>
        <w:t>;</w:t>
      </w:r>
      <w:r w:rsidRPr="00FB2D98">
        <w:rPr>
          <w:rFonts w:eastAsia="Times New Roman" w:cs="Times New Roman"/>
          <w:szCs w:val="28"/>
          <w:lang w:eastAsia="zh-CN"/>
        </w:rPr>
        <w:t>в</w:t>
      </w:r>
      <w:proofErr w:type="gramEnd"/>
      <w:r w:rsidRPr="00FB2D98">
        <w:rPr>
          <w:rFonts w:eastAsia="Times New Roman" w:cs="Times New Roman"/>
          <w:szCs w:val="28"/>
          <w:lang w:eastAsia="zh-CN"/>
        </w:rPr>
        <w:t xml:space="preserve">)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а) член саморегулируемой организации не имеет задолженности по выплате заработной платы по состоянию на 1 апреля 2020 г.;</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w:t>
      </w:r>
      <w:proofErr w:type="gramEnd"/>
      <w:r w:rsidRPr="00FB2D98">
        <w:rPr>
          <w:rFonts w:eastAsia="Times New Roman" w:cs="Times New Roman"/>
          <w:szCs w:val="28"/>
          <w:lang w:eastAsia="zh-CN"/>
        </w:rPr>
        <w:t xml:space="preserve"> пользование займом;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w:t>
      </w:r>
      <w:r w:rsidRPr="00FB2D98">
        <w:rPr>
          <w:rFonts w:eastAsia="Times New Roman" w:cs="Times New Roman"/>
          <w:szCs w:val="28"/>
          <w:lang w:eastAsia="zh-CN"/>
        </w:rPr>
        <w:lastRenderedPageBreak/>
        <w:t>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lastRenderedPageBreak/>
        <w:t>8</w:t>
      </w:r>
      <w:r w:rsidRPr="00FB2D98">
        <w:rPr>
          <w:rFonts w:eastAsia="Times New Roman" w:cs="Times New Roman"/>
          <w:szCs w:val="28"/>
          <w:lang w:eastAsia="zh-CN"/>
        </w:rPr>
        <w:t xml:space="preserve">.6. </w:t>
      </w:r>
      <w:r w:rsidR="00CE1C25"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w:t>
      </w:r>
      <w:r w:rsidRPr="00FB2D98">
        <w:rPr>
          <w:rFonts w:eastAsia="Times New Roman" w:cs="Times New Roman"/>
          <w:szCs w:val="24"/>
          <w:lang w:eastAsia="zh-CN"/>
        </w:rPr>
        <w:lastRenderedPageBreak/>
        <w:t xml:space="preserve">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CE1C25"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lastRenderedPageBreak/>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CE1C25"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CE1C25" w:rsidRPr="001450FC">
        <w:rPr>
          <w:rFonts w:eastAsia="Times New Roman" w:cs="Times New Roman"/>
          <w:szCs w:val="24"/>
          <w:lang w:eastAsia="zh-CN"/>
        </w:rPr>
        <w:t xml:space="preserve"> н</w:t>
      </w:r>
      <w:r w:rsidR="00CE1C25"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both"/>
        <w:rPr>
          <w:rFonts w:cs="Times New Roman"/>
          <w:szCs w:val="24"/>
        </w:rPr>
      </w:pPr>
    </w:p>
    <w:p w:rsidR="00012415" w:rsidRPr="003F0E90" w:rsidRDefault="00012415" w:rsidP="00012415">
      <w:pPr>
        <w:jc w:val="center"/>
        <w:rPr>
          <w:rFonts w:cs="Times New Roman"/>
          <w:b/>
          <w:szCs w:val="24"/>
        </w:rPr>
      </w:pPr>
      <w:r>
        <w:rPr>
          <w:rFonts w:cs="Times New Roman"/>
          <w:b/>
          <w:szCs w:val="24"/>
        </w:rPr>
        <w:lastRenderedPageBreak/>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012415" w:rsidRPr="00181B47" w:rsidRDefault="00012415" w:rsidP="00012415">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012415">
      <w:pPr>
        <w:jc w:val="center"/>
        <w:rPr>
          <w:rFonts w:cs="Times New Roman"/>
          <w:szCs w:val="24"/>
        </w:rPr>
      </w:pPr>
    </w:p>
    <w:sectPr w:rsidR="00821C62" w:rsidRPr="00181B47" w:rsidSect="00821C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8D" w:rsidRDefault="00663A8D" w:rsidP="00181B47">
      <w:r>
        <w:separator/>
      </w:r>
    </w:p>
  </w:endnote>
  <w:endnote w:type="continuationSeparator" w:id="0">
    <w:p w:rsidR="00663A8D" w:rsidRDefault="00663A8D"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012415" w:rsidRPr="00181B47" w:rsidRDefault="00012415">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EB35B7">
          <w:rPr>
            <w:noProof/>
            <w:sz w:val="20"/>
            <w:szCs w:val="20"/>
          </w:rPr>
          <w:t>1</w:t>
        </w:r>
        <w:r w:rsidRPr="00181B47">
          <w:rPr>
            <w:sz w:val="20"/>
            <w:szCs w:val="20"/>
          </w:rPr>
          <w:fldChar w:fldCharType="end"/>
        </w:r>
      </w:p>
    </w:sdtContent>
  </w:sdt>
  <w:p w:rsidR="00012415" w:rsidRDefault="0001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8D" w:rsidRDefault="00663A8D" w:rsidP="00181B47">
      <w:r>
        <w:separator/>
      </w:r>
    </w:p>
  </w:footnote>
  <w:footnote w:type="continuationSeparator" w:id="0">
    <w:p w:rsidR="00663A8D" w:rsidRDefault="00663A8D"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B2F"/>
    <w:rsid w:val="000C0A4C"/>
    <w:rsid w:val="000C5438"/>
    <w:rsid w:val="00115859"/>
    <w:rsid w:val="001467FC"/>
    <w:rsid w:val="00153405"/>
    <w:rsid w:val="001551AF"/>
    <w:rsid w:val="00156BC1"/>
    <w:rsid w:val="00167825"/>
    <w:rsid w:val="00181B47"/>
    <w:rsid w:val="00187387"/>
    <w:rsid w:val="001A0C79"/>
    <w:rsid w:val="001B2E30"/>
    <w:rsid w:val="001C4BE5"/>
    <w:rsid w:val="001E745C"/>
    <w:rsid w:val="001F48B4"/>
    <w:rsid w:val="00210920"/>
    <w:rsid w:val="00223297"/>
    <w:rsid w:val="00237043"/>
    <w:rsid w:val="00267259"/>
    <w:rsid w:val="002A1926"/>
    <w:rsid w:val="002D3670"/>
    <w:rsid w:val="002D5D2F"/>
    <w:rsid w:val="002D7394"/>
    <w:rsid w:val="002E181C"/>
    <w:rsid w:val="00305B31"/>
    <w:rsid w:val="00312307"/>
    <w:rsid w:val="00350AEB"/>
    <w:rsid w:val="003615D3"/>
    <w:rsid w:val="00366262"/>
    <w:rsid w:val="00387950"/>
    <w:rsid w:val="003A555A"/>
    <w:rsid w:val="003E4C81"/>
    <w:rsid w:val="003F581E"/>
    <w:rsid w:val="00495EEF"/>
    <w:rsid w:val="004B5231"/>
    <w:rsid w:val="004B540C"/>
    <w:rsid w:val="004D2EC3"/>
    <w:rsid w:val="004F0B26"/>
    <w:rsid w:val="00524D69"/>
    <w:rsid w:val="00580450"/>
    <w:rsid w:val="005859E2"/>
    <w:rsid w:val="005B3F85"/>
    <w:rsid w:val="005B6B45"/>
    <w:rsid w:val="005C174F"/>
    <w:rsid w:val="005D1603"/>
    <w:rsid w:val="005E0807"/>
    <w:rsid w:val="005E74EF"/>
    <w:rsid w:val="005F6663"/>
    <w:rsid w:val="0063118E"/>
    <w:rsid w:val="00632CBD"/>
    <w:rsid w:val="00663A8D"/>
    <w:rsid w:val="006809F2"/>
    <w:rsid w:val="00695A37"/>
    <w:rsid w:val="006A77E9"/>
    <w:rsid w:val="006B69CE"/>
    <w:rsid w:val="006D4F2E"/>
    <w:rsid w:val="007010C6"/>
    <w:rsid w:val="007262BB"/>
    <w:rsid w:val="00732613"/>
    <w:rsid w:val="007468DB"/>
    <w:rsid w:val="00754C11"/>
    <w:rsid w:val="007A1B27"/>
    <w:rsid w:val="007A45AC"/>
    <w:rsid w:val="007B24E0"/>
    <w:rsid w:val="007C1750"/>
    <w:rsid w:val="007C59DB"/>
    <w:rsid w:val="007F3908"/>
    <w:rsid w:val="00821841"/>
    <w:rsid w:val="00821C62"/>
    <w:rsid w:val="00842040"/>
    <w:rsid w:val="0086122C"/>
    <w:rsid w:val="00884B47"/>
    <w:rsid w:val="008916B4"/>
    <w:rsid w:val="008A1484"/>
    <w:rsid w:val="008E278B"/>
    <w:rsid w:val="008F1B91"/>
    <w:rsid w:val="008F34C2"/>
    <w:rsid w:val="008F5F33"/>
    <w:rsid w:val="00911844"/>
    <w:rsid w:val="0091609A"/>
    <w:rsid w:val="009274E9"/>
    <w:rsid w:val="0094470C"/>
    <w:rsid w:val="009457E1"/>
    <w:rsid w:val="009577BB"/>
    <w:rsid w:val="00972B1C"/>
    <w:rsid w:val="009A6DC4"/>
    <w:rsid w:val="009C26D8"/>
    <w:rsid w:val="009D2156"/>
    <w:rsid w:val="009D6633"/>
    <w:rsid w:val="009E71BF"/>
    <w:rsid w:val="00A479A1"/>
    <w:rsid w:val="00A53D2D"/>
    <w:rsid w:val="00A639B7"/>
    <w:rsid w:val="00A6611F"/>
    <w:rsid w:val="00A73862"/>
    <w:rsid w:val="00A80A7D"/>
    <w:rsid w:val="00A83445"/>
    <w:rsid w:val="00AA17F3"/>
    <w:rsid w:val="00AB1404"/>
    <w:rsid w:val="00AB27E0"/>
    <w:rsid w:val="00AC7C8D"/>
    <w:rsid w:val="00AD0F32"/>
    <w:rsid w:val="00AD36F3"/>
    <w:rsid w:val="00AD5387"/>
    <w:rsid w:val="00B10B4B"/>
    <w:rsid w:val="00B15517"/>
    <w:rsid w:val="00B22ACF"/>
    <w:rsid w:val="00B33576"/>
    <w:rsid w:val="00B5349B"/>
    <w:rsid w:val="00B863CC"/>
    <w:rsid w:val="00B96FD9"/>
    <w:rsid w:val="00BB3C0D"/>
    <w:rsid w:val="00BE1B05"/>
    <w:rsid w:val="00BF56C1"/>
    <w:rsid w:val="00C11B1F"/>
    <w:rsid w:val="00C13DC5"/>
    <w:rsid w:val="00C147CE"/>
    <w:rsid w:val="00C23158"/>
    <w:rsid w:val="00C352B4"/>
    <w:rsid w:val="00C76977"/>
    <w:rsid w:val="00C841A9"/>
    <w:rsid w:val="00C92AB9"/>
    <w:rsid w:val="00C94B0E"/>
    <w:rsid w:val="00CB3B1A"/>
    <w:rsid w:val="00CD1C9F"/>
    <w:rsid w:val="00CD315A"/>
    <w:rsid w:val="00CE1C25"/>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B35B7"/>
    <w:rsid w:val="00EE5D65"/>
    <w:rsid w:val="00EF15EF"/>
    <w:rsid w:val="00F01D24"/>
    <w:rsid w:val="00F06C17"/>
    <w:rsid w:val="00F10558"/>
    <w:rsid w:val="00F235AD"/>
    <w:rsid w:val="00F639EA"/>
    <w:rsid w:val="00F726E0"/>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C9BF07F65B6BF58847C538241BF0F0959689ABAD0D95DCB330A4AB74D4E4AB2DDF07B109D9780009DBb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BF07F65B6BF58847C538241BF0F0959689ABAD0D95DCB330A4AB74D4E4AB2DDF07B109D978000ADBb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3D4BC55EA11F2B98523DF17A1F5688C3A4986F65E4E416C7B0FB762CFC0DE805EE6ABF5FBFE8085BW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A51099AD3EEDB66C824C12365680DD1A3790F1194DE633A57F393D3A864C8F74133F712BE51EB0ASCS0G" TargetMode="Externa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C906E2ABAB899A2822164E873C2DB2ABA746C14E1B0C88E819F2BD8E4FA39D47508B1A5108E982D5k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7989</Words>
  <Characters>45541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3</cp:revision>
  <cp:lastPrinted>2021-03-04T06:32:00Z</cp:lastPrinted>
  <dcterms:created xsi:type="dcterms:W3CDTF">2021-03-04T06:30:00Z</dcterms:created>
  <dcterms:modified xsi:type="dcterms:W3CDTF">2021-03-04T06:32:00Z</dcterms:modified>
</cp:coreProperties>
</file>